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8" w:rsidRPr="001C37C8" w:rsidRDefault="001C37C8" w:rsidP="001C37C8">
      <w:pPr>
        <w:pStyle w:val="af0"/>
        <w:rPr>
          <w:b/>
        </w:rPr>
      </w:pPr>
      <w:r w:rsidRPr="001C37C8">
        <w:rPr>
          <w:b/>
        </w:rPr>
        <w:t>Вид то</w:t>
      </w:r>
      <w:bookmarkStart w:id="0" w:name="_GoBack"/>
      <w:bookmarkEnd w:id="0"/>
      <w:r w:rsidRPr="001C37C8">
        <w:rPr>
          <w:b/>
        </w:rPr>
        <w:t xml:space="preserve">вара  и его технические характеристики: </w:t>
      </w:r>
    </w:p>
    <w:tbl>
      <w:tblPr>
        <w:tblW w:w="0" w:type="auto"/>
        <w:tblInd w:w="25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008"/>
        <w:gridCol w:w="4072"/>
      </w:tblGrid>
      <w:tr w:rsidR="001C37C8" w:rsidRPr="004A598F" w:rsidTr="001C37C8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C8" w:rsidRPr="001C37C8" w:rsidRDefault="001C37C8" w:rsidP="00256957">
            <w:pPr>
              <w:pStyle w:val="af0"/>
            </w:pPr>
            <w:r w:rsidRPr="001C37C8">
              <w:t xml:space="preserve">    Газовые плиты марки «Лада»</w:t>
            </w:r>
            <w:r w:rsidRPr="001C37C8">
              <w:br/>
              <w:t>согласно требованию заказываемой продукции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Технические характеристики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12.120 щ,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Газовые горелки стола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Мощность горелок стола (кВт)</w:t>
            </w: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нормальной мощности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1,9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Мощность горелки духовки (кВт)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2,0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Полезный объем духовки (л)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37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Масса нетто (</w:t>
            </w:r>
            <w:proofErr w:type="gramStart"/>
            <w:r w:rsidRPr="004A598F">
              <w:rPr>
                <w:rFonts w:eastAsia="Liberation Serif"/>
              </w:rPr>
              <w:t>кг</w:t>
            </w:r>
            <w:proofErr w:type="gramEnd"/>
            <w:r w:rsidRPr="004A598F">
              <w:rPr>
                <w:rFonts w:eastAsia="Liberation Serif"/>
              </w:rPr>
              <w:t>)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25,0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Цвет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белый.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 xml:space="preserve">Габаритные размеры (см) </w:t>
            </w:r>
            <w:proofErr w:type="gramStart"/>
            <w:r w:rsidRPr="004A598F">
              <w:rPr>
                <w:rFonts w:eastAsia="Liberation Serif"/>
              </w:rPr>
              <w:t>Ш</w:t>
            </w:r>
            <w:proofErr w:type="gramEnd"/>
            <w:r w:rsidRPr="004A598F">
              <w:rPr>
                <w:rFonts w:eastAsia="Liberation Serif"/>
              </w:rPr>
              <w:t xml:space="preserve"> * Г * В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50*43*85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Номинальное давление газа (Па)</w:t>
            </w: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Природный газ (метан)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1300/2000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Сжиженный газ (пропан-бутан)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3000</w:t>
            </w:r>
          </w:p>
        </w:tc>
      </w:tr>
      <w:tr w:rsidR="001C37C8" w:rsidRPr="004A598F" w:rsidTr="001C37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Присоединительная резьба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G 1/2</w:t>
            </w:r>
          </w:p>
        </w:tc>
      </w:tr>
    </w:tbl>
    <w:p w:rsidR="001C37C8" w:rsidRDefault="001C37C8"/>
    <w:p w:rsidR="001C37C8" w:rsidRDefault="001C37C8"/>
    <w:p w:rsidR="001C37C8" w:rsidRPr="001C37C8" w:rsidRDefault="001C37C8" w:rsidP="001C37C8">
      <w:pPr>
        <w:pStyle w:val="af0"/>
        <w:rPr>
          <w:b/>
        </w:rPr>
      </w:pPr>
      <w:r w:rsidRPr="001C37C8">
        <w:rPr>
          <w:b/>
        </w:rPr>
        <w:t xml:space="preserve">Вид товара  и его технические характеристики: 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5"/>
        <w:gridCol w:w="2664"/>
        <w:gridCol w:w="2831"/>
      </w:tblGrid>
      <w:tr w:rsidR="001C37C8" w:rsidRPr="004A598F" w:rsidTr="001C37C8"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 xml:space="preserve">  Газовые плиты марки «</w:t>
            </w:r>
            <w:proofErr w:type="spellStart"/>
            <w:r w:rsidRPr="004A598F">
              <w:rPr>
                <w:rFonts w:eastAsia="Liberation Serif"/>
              </w:rPr>
              <w:t>Идель</w:t>
            </w:r>
            <w:proofErr w:type="spellEnd"/>
            <w:r w:rsidRPr="004A598F">
              <w:rPr>
                <w:rFonts w:eastAsia="Liberation Serif"/>
              </w:rPr>
              <w:t>»</w:t>
            </w:r>
            <w:r w:rsidRPr="004A598F">
              <w:rPr>
                <w:rFonts w:eastAsia="Liberation Serif"/>
              </w:rPr>
              <w:br/>
              <w:t>согласно требованию заказываемой продукции</w:t>
            </w: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 xml:space="preserve">  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Технические характеристики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ПГ4-М1464-00 (</w:t>
            </w:r>
            <w:proofErr w:type="gramStart"/>
            <w:r w:rsidRPr="004A598F">
              <w:rPr>
                <w:rFonts w:eastAsia="Liberation Serif"/>
              </w:rPr>
              <w:t>белая</w:t>
            </w:r>
            <w:proofErr w:type="gramEnd"/>
            <w:r w:rsidRPr="004A598F">
              <w:rPr>
                <w:rFonts w:eastAsia="Liberation Serif"/>
              </w:rPr>
              <w:t>) с г/к   с крышкой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ПГ4-М1464-00 (</w:t>
            </w:r>
            <w:proofErr w:type="spellStart"/>
            <w:r w:rsidRPr="004A598F">
              <w:rPr>
                <w:rFonts w:eastAsia="Liberation Serif"/>
              </w:rPr>
              <w:t>черн</w:t>
            </w:r>
            <w:proofErr w:type="spellEnd"/>
            <w:r w:rsidRPr="004A598F">
              <w:rPr>
                <w:rFonts w:eastAsia="Liberation Serif"/>
              </w:rPr>
              <w:t xml:space="preserve">.) с </w:t>
            </w:r>
            <w:proofErr w:type="gramStart"/>
            <w:r w:rsidRPr="004A598F">
              <w:rPr>
                <w:rFonts w:eastAsia="Liberation Serif"/>
              </w:rPr>
              <w:t>г</w:t>
            </w:r>
            <w:proofErr w:type="gramEnd"/>
            <w:r w:rsidRPr="004A598F">
              <w:rPr>
                <w:rFonts w:eastAsia="Liberation Serif"/>
              </w:rPr>
              <w:t xml:space="preserve">/к  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Газовые горелки стола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4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4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Мощность горелок стола (кВт)</w:t>
            </w: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нормальной мощности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1,7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1,7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Повышенной мощности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2,6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2,6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Мощность горелки духовки (кВт)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2,6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2,6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Полезный объем духовки (л)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57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57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Масса нетто (</w:t>
            </w:r>
            <w:proofErr w:type="gramStart"/>
            <w:r w:rsidRPr="004A598F">
              <w:rPr>
                <w:rFonts w:eastAsia="Liberation Serif"/>
              </w:rPr>
              <w:t>кг</w:t>
            </w:r>
            <w:proofErr w:type="gramEnd"/>
            <w:r w:rsidRPr="004A598F">
              <w:rPr>
                <w:rFonts w:eastAsia="Liberation Serif"/>
              </w:rPr>
              <w:t>)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45,0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45,0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Цвет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белый.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белый.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 xml:space="preserve">Габаритные размеры (см) </w:t>
            </w:r>
            <w:proofErr w:type="gramStart"/>
            <w:r w:rsidRPr="004A598F">
              <w:rPr>
                <w:rFonts w:eastAsia="Liberation Serif"/>
              </w:rPr>
              <w:t>Ш</w:t>
            </w:r>
            <w:proofErr w:type="gramEnd"/>
            <w:r w:rsidRPr="004A598F">
              <w:rPr>
                <w:rFonts w:eastAsia="Liberation Serif"/>
              </w:rPr>
              <w:t xml:space="preserve"> * Г * В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50*60*85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50*60*85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Номинальное давление газа (Па)</w:t>
            </w: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Природный газ (метан)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1274/1960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</w:p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1274/1960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Сжиженный газ (пропан-бутан)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2940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2940</w:t>
            </w:r>
          </w:p>
        </w:tc>
      </w:tr>
      <w:tr w:rsidR="001C37C8" w:rsidRPr="004A598F" w:rsidTr="001C37C8"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lastRenderedPageBreak/>
              <w:t>Присоединительная резьба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G 1/2</w:t>
            </w:r>
          </w:p>
        </w:tc>
        <w:tc>
          <w:tcPr>
            <w:tcW w:w="2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7C8" w:rsidRPr="004A598F" w:rsidRDefault="001C37C8" w:rsidP="00256957">
            <w:pPr>
              <w:pStyle w:val="af0"/>
              <w:rPr>
                <w:rFonts w:eastAsia="Liberation Serif"/>
              </w:rPr>
            </w:pPr>
            <w:r w:rsidRPr="004A598F">
              <w:rPr>
                <w:rFonts w:eastAsia="Liberation Serif"/>
              </w:rPr>
              <w:t>G 1/2</w:t>
            </w:r>
          </w:p>
        </w:tc>
      </w:tr>
    </w:tbl>
    <w:p w:rsidR="001C37C8" w:rsidRDefault="001C37C8" w:rsidP="001C37C8"/>
    <w:sectPr w:rsidR="001C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1C37C8"/>
    <w:rsid w:val="002D7F19"/>
    <w:rsid w:val="004A598F"/>
    <w:rsid w:val="00727C78"/>
    <w:rsid w:val="00950FCE"/>
    <w:rsid w:val="009A3BA8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 Spacing"/>
    <w:uiPriority w:val="1"/>
    <w:qFormat/>
    <w:rsid w:val="004A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No Spacing"/>
    <w:uiPriority w:val="1"/>
    <w:qFormat/>
    <w:rsid w:val="004A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Светлана Александровна Валуйская</cp:lastModifiedBy>
  <cp:revision>6</cp:revision>
  <dcterms:created xsi:type="dcterms:W3CDTF">2012-09-11T12:37:00Z</dcterms:created>
  <dcterms:modified xsi:type="dcterms:W3CDTF">2012-09-12T13:05:00Z</dcterms:modified>
</cp:coreProperties>
</file>